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72F3" w14:textId="77777777" w:rsidR="004B7EF2" w:rsidRPr="00516C43" w:rsidRDefault="004B7EF2" w:rsidP="00463984">
      <w:pPr>
        <w:rPr>
          <w:b/>
          <w:bCs/>
          <w:lang w:val="mk-MK"/>
        </w:rPr>
      </w:pPr>
      <w:r w:rsidRPr="00516C43">
        <w:rPr>
          <w:b/>
          <w:bCs/>
          <w:lang w:val="mk-MK"/>
        </w:rPr>
        <w:t xml:space="preserve">Димензионирање на </w:t>
      </w:r>
      <w:r w:rsidR="00A92A27">
        <w:rPr>
          <w:b/>
          <w:bCs/>
          <w:lang w:val="mk-MK"/>
        </w:rPr>
        <w:t>системските</w:t>
      </w:r>
      <w:r w:rsidRPr="00516C43">
        <w:rPr>
          <w:b/>
          <w:bCs/>
          <w:lang w:val="mk-MK"/>
        </w:rPr>
        <w:t xml:space="preserve"> резерви </w:t>
      </w:r>
      <w:r w:rsidR="00A92A27">
        <w:rPr>
          <w:b/>
          <w:bCs/>
          <w:lang w:val="mk-MK"/>
        </w:rPr>
        <w:t xml:space="preserve">во македонскиот систем за сценарија со </w:t>
      </w:r>
      <w:r w:rsidRPr="00516C43">
        <w:rPr>
          <w:b/>
          <w:bCs/>
          <w:lang w:val="mk-MK"/>
        </w:rPr>
        <w:t>големи капацитети од ОИЕ</w:t>
      </w:r>
    </w:p>
    <w:p w14:paraId="75D4DC0B" w14:textId="77777777" w:rsidR="004B7EF2" w:rsidRPr="00516C43" w:rsidRDefault="004B7EF2" w:rsidP="00463984">
      <w:pPr>
        <w:rPr>
          <w:b/>
          <w:bCs/>
        </w:rPr>
      </w:pPr>
      <w:r w:rsidRPr="00516C43">
        <w:rPr>
          <w:b/>
          <w:bCs/>
        </w:rPr>
        <w:t xml:space="preserve">Sizing of </w:t>
      </w:r>
      <w:r w:rsidR="00A92A27">
        <w:rPr>
          <w:b/>
          <w:bCs/>
        </w:rPr>
        <w:t xml:space="preserve">the </w:t>
      </w:r>
      <w:r w:rsidRPr="00516C43">
        <w:rPr>
          <w:b/>
          <w:bCs/>
        </w:rPr>
        <w:t xml:space="preserve">system reserves </w:t>
      </w:r>
      <w:r w:rsidR="00A92A27">
        <w:rPr>
          <w:b/>
          <w:bCs/>
        </w:rPr>
        <w:t xml:space="preserve">in the Macedonian power systems for scenarios with </w:t>
      </w:r>
      <w:r w:rsidRPr="00516C43">
        <w:rPr>
          <w:b/>
          <w:bCs/>
        </w:rPr>
        <w:t xml:space="preserve">large scale RES </w:t>
      </w:r>
    </w:p>
    <w:p w14:paraId="020A974C" w14:textId="77777777" w:rsidR="004B7EF2" w:rsidRDefault="004B7EF2" w:rsidP="00463984"/>
    <w:p w14:paraId="6B5AF77A" w14:textId="77777777" w:rsidR="000E7ED5" w:rsidRDefault="000E7ED5" w:rsidP="000E7ED5">
      <w:pPr>
        <w:rPr>
          <w:lang w:val="mk-MK"/>
        </w:rPr>
      </w:pPr>
      <w:r w:rsidRPr="003C1FB3">
        <w:rPr>
          <w:lang w:val="mk-MK"/>
        </w:rPr>
        <w:t xml:space="preserve">МЕПСО е активно вклучен во спроведување на националната Стратегија за развој на енергетиката со креирање услови за интегрирање на потенцијалните капацитети за </w:t>
      </w:r>
      <w:r>
        <w:rPr>
          <w:lang w:val="mk-MK"/>
        </w:rPr>
        <w:t>обновливи извори на енергија (</w:t>
      </w:r>
      <w:r w:rsidRPr="003C1FB3">
        <w:rPr>
          <w:lang w:val="mk-MK"/>
        </w:rPr>
        <w:t>ОИЕ</w:t>
      </w:r>
      <w:r>
        <w:rPr>
          <w:lang w:val="mk-MK"/>
        </w:rPr>
        <w:t>)</w:t>
      </w:r>
      <w:r w:rsidRPr="003C1FB3">
        <w:rPr>
          <w:lang w:val="mk-MK"/>
        </w:rPr>
        <w:t>. Интегрирањето на ОИЕ е вистински предизвик за МЕПСО.</w:t>
      </w:r>
      <w:r>
        <w:rPr>
          <w:lang w:val="mk-MK"/>
        </w:rPr>
        <w:t xml:space="preserve"> </w:t>
      </w:r>
      <w:r w:rsidRPr="003C1FB3">
        <w:rPr>
          <w:lang w:val="mk-MK"/>
        </w:rPr>
        <w:t>Ако се има предвид изразениот интерес, евидентираните капацитети веќе ги надминуваат и долгорочните прогнози од „зеленото“ сценарио од националната Стратегија.</w:t>
      </w:r>
      <w:r>
        <w:rPr>
          <w:lang w:val="mk-MK"/>
        </w:rPr>
        <w:t xml:space="preserve"> </w:t>
      </w:r>
      <w:r w:rsidRPr="003C1FB3">
        <w:rPr>
          <w:lang w:val="mk-MK"/>
        </w:rPr>
        <w:t xml:space="preserve">Основните системски ограничувања за интеграција на ОИЕ во преносната мрежа се обезбедување на системските резерви </w:t>
      </w:r>
      <w:r w:rsidR="00E14809">
        <w:rPr>
          <w:lang w:val="mk-MK"/>
        </w:rPr>
        <w:t xml:space="preserve">за регулација на оптоварувањето и фреквенцијата (секундарна и терциерна резерва) </w:t>
      </w:r>
      <w:r w:rsidRPr="003C1FB3">
        <w:rPr>
          <w:lang w:val="mk-MK"/>
        </w:rPr>
        <w:t>и проблемите со балансирање на производството и потрошувачката.</w:t>
      </w:r>
    </w:p>
    <w:p w14:paraId="1BD4FE5C" w14:textId="77777777" w:rsidR="004B7EF2" w:rsidRDefault="000E7ED5" w:rsidP="00463984">
      <w:pPr>
        <w:rPr>
          <w:lang w:val="mk-MK"/>
        </w:rPr>
      </w:pPr>
      <w:r>
        <w:rPr>
          <w:lang w:val="mk-MK"/>
        </w:rPr>
        <w:t>МЕПСО изработи Студија која</w:t>
      </w:r>
      <w:r w:rsidR="004B7EF2">
        <w:rPr>
          <w:lang w:val="mk-MK"/>
        </w:rPr>
        <w:t xml:space="preserve"> ги анализира влијанијата на различни капацитети од ОИЕ </w:t>
      </w:r>
      <w:r w:rsidR="00E14809">
        <w:rPr>
          <w:lang w:val="mk-MK"/>
        </w:rPr>
        <w:t>врз</w:t>
      </w:r>
      <w:r w:rsidR="004B7EF2">
        <w:rPr>
          <w:lang w:val="mk-MK"/>
        </w:rPr>
        <w:t xml:space="preserve"> потребите од системски резерви. </w:t>
      </w:r>
    </w:p>
    <w:p w14:paraId="552EBD5A" w14:textId="77777777" w:rsidR="004B7EF2" w:rsidRDefault="00E14809" w:rsidP="00463984">
      <w:pPr>
        <w:rPr>
          <w:lang w:val="mk-MK"/>
        </w:rPr>
      </w:pPr>
      <w:r>
        <w:rPr>
          <w:lang w:val="mk-MK"/>
        </w:rPr>
        <w:t>Во Студијата</w:t>
      </w:r>
      <w:r w:rsidR="004B7EF2">
        <w:rPr>
          <w:lang w:val="mk-MK"/>
        </w:rPr>
        <w:t xml:space="preserve"> применета е пробабилистичка методологија која ги третира различните несигурности во прогнозите што доведуваат до системска нерамнотежа. Проценката се заснова на повеќе-сценариски пристап;  разгледани се три сценарија за развој на ОИЕ </w:t>
      </w:r>
      <w:r w:rsidR="004B7EF2" w:rsidRPr="004B7EF2">
        <w:rPr>
          <w:lang w:val="mk-MK"/>
        </w:rPr>
        <w:t xml:space="preserve">(Green, Rapid </w:t>
      </w:r>
      <w:r w:rsidR="00A92A27" w:rsidRPr="00A92A27">
        <w:rPr>
          <w:lang w:val="mk-MK"/>
        </w:rPr>
        <w:t>&amp;</w:t>
      </w:r>
      <w:r w:rsidR="004B7EF2" w:rsidRPr="004B7EF2">
        <w:rPr>
          <w:lang w:val="mk-MK"/>
        </w:rPr>
        <w:t xml:space="preserve"> Slow)</w:t>
      </w:r>
      <w:r w:rsidR="004B7EF2">
        <w:rPr>
          <w:lang w:val="mk-MK"/>
        </w:rPr>
        <w:t xml:space="preserve">, за три различни временски хоризонти </w:t>
      </w:r>
      <w:r w:rsidR="004B7EF2" w:rsidRPr="004B7EF2">
        <w:rPr>
          <w:lang w:val="mk-MK"/>
        </w:rPr>
        <w:t>(2025, 2030 and 2040)</w:t>
      </w:r>
      <w:r w:rsidR="004B7EF2">
        <w:rPr>
          <w:lang w:val="mk-MK"/>
        </w:rPr>
        <w:t xml:space="preserve">. На овој начин </w:t>
      </w:r>
      <w:r w:rsidR="000255E3">
        <w:rPr>
          <w:lang w:val="mk-MK"/>
        </w:rPr>
        <w:t xml:space="preserve">анализираните </w:t>
      </w:r>
      <w:r w:rsidR="004B7EF2">
        <w:rPr>
          <w:lang w:val="mk-MK"/>
        </w:rPr>
        <w:t>капацитет</w:t>
      </w:r>
      <w:r w:rsidR="000255E3">
        <w:rPr>
          <w:lang w:val="mk-MK"/>
        </w:rPr>
        <w:t>и</w:t>
      </w:r>
      <w:r w:rsidR="004B7EF2">
        <w:rPr>
          <w:lang w:val="mk-MK"/>
        </w:rPr>
        <w:t xml:space="preserve"> на ОИЕ варира</w:t>
      </w:r>
      <w:r w:rsidR="000255E3">
        <w:rPr>
          <w:lang w:val="mk-MK"/>
        </w:rPr>
        <w:t>ат</w:t>
      </w:r>
      <w:r w:rsidR="004B7EF2">
        <w:rPr>
          <w:lang w:val="mk-MK"/>
        </w:rPr>
        <w:t xml:space="preserve"> во широк опсег, од 145 MW до 5450 MW.</w:t>
      </w:r>
    </w:p>
    <w:p w14:paraId="7D230CCB" w14:textId="1DA23146" w:rsidR="000255E3" w:rsidRDefault="00525F59" w:rsidP="00463984">
      <w:pPr>
        <w:rPr>
          <w:lang w:val="mk-MK"/>
        </w:rPr>
      </w:pPr>
      <w:r>
        <w:rPr>
          <w:lang w:val="mk-MK"/>
        </w:rPr>
        <w:t xml:space="preserve">За </w:t>
      </w:r>
      <w:r w:rsidR="000255E3">
        <w:rPr>
          <w:lang w:val="mk-MK"/>
        </w:rPr>
        <w:t xml:space="preserve">ОИЕ </w:t>
      </w:r>
      <w:r>
        <w:rPr>
          <w:lang w:val="mk-MK"/>
        </w:rPr>
        <w:t>с</w:t>
      </w:r>
      <w:r w:rsidR="000255E3">
        <w:rPr>
          <w:lang w:val="mk-MK"/>
        </w:rPr>
        <w:t xml:space="preserve">о </w:t>
      </w:r>
      <w:r>
        <w:rPr>
          <w:lang w:val="mk-MK"/>
        </w:rPr>
        <w:t xml:space="preserve">капацитет од </w:t>
      </w:r>
      <w:r w:rsidR="000255E3">
        <w:rPr>
          <w:lang w:val="mk-MK"/>
        </w:rPr>
        <w:t xml:space="preserve">500 MW нема </w:t>
      </w:r>
      <w:r>
        <w:rPr>
          <w:lang w:val="mk-MK"/>
        </w:rPr>
        <w:t>потреба</w:t>
      </w:r>
      <w:r w:rsidR="000255E3">
        <w:rPr>
          <w:lang w:val="mk-MK"/>
        </w:rPr>
        <w:t xml:space="preserve"> од </w:t>
      </w:r>
      <w:r>
        <w:rPr>
          <w:lang w:val="mk-MK"/>
        </w:rPr>
        <w:t xml:space="preserve">зголемување на </w:t>
      </w:r>
      <w:r w:rsidR="000255E3">
        <w:rPr>
          <w:lang w:val="mk-MK"/>
        </w:rPr>
        <w:t>системски</w:t>
      </w:r>
      <w:r>
        <w:rPr>
          <w:lang w:val="mk-MK"/>
        </w:rPr>
        <w:t>те</w:t>
      </w:r>
      <w:r w:rsidR="000255E3">
        <w:rPr>
          <w:lang w:val="mk-MK"/>
        </w:rPr>
        <w:t xml:space="preserve"> резерви.</w:t>
      </w:r>
      <w:r>
        <w:rPr>
          <w:lang w:val="mk-MK"/>
        </w:rPr>
        <w:t xml:space="preserve"> </w:t>
      </w:r>
      <w:r w:rsidR="000255E3">
        <w:rPr>
          <w:lang w:val="mk-MK"/>
        </w:rPr>
        <w:t xml:space="preserve">На краткорочен хоризонт се проценува дека македонскиот систем може да интегрира </w:t>
      </w:r>
      <w:r w:rsidR="00783F64">
        <w:rPr>
          <w:lang w:val="mk-MK"/>
        </w:rPr>
        <w:t xml:space="preserve">и </w:t>
      </w:r>
      <w:r w:rsidR="000255E3">
        <w:rPr>
          <w:lang w:val="mk-MK"/>
        </w:rPr>
        <w:t>до 1500 MW</w:t>
      </w:r>
      <w:r>
        <w:rPr>
          <w:lang w:val="mk-MK"/>
        </w:rPr>
        <w:t xml:space="preserve">, </w:t>
      </w:r>
      <w:r w:rsidR="000255E3">
        <w:rPr>
          <w:lang w:val="mk-MK"/>
        </w:rPr>
        <w:t>од кои околу 500 MW ветерни и 1000 MW сончеви електрични централи</w:t>
      </w:r>
      <w:r>
        <w:rPr>
          <w:lang w:val="mk-MK"/>
        </w:rPr>
        <w:t xml:space="preserve"> (референтно е сценарио </w:t>
      </w:r>
      <w:r w:rsidRPr="00525F59">
        <w:rPr>
          <w:lang w:val="mk-MK"/>
        </w:rPr>
        <w:t xml:space="preserve">Rapid </w:t>
      </w:r>
      <w:r>
        <w:rPr>
          <w:lang w:val="mk-MK"/>
        </w:rPr>
        <w:t>за 2025 година</w:t>
      </w:r>
      <w:r w:rsidR="000255E3">
        <w:rPr>
          <w:lang w:val="mk-MK"/>
        </w:rPr>
        <w:t>).</w:t>
      </w:r>
      <w:r>
        <w:rPr>
          <w:lang w:val="mk-MK"/>
        </w:rPr>
        <w:t xml:space="preserve"> Интеграцијата е условена од зголемување на системските резерви за околу 65 MW, односно дополнителни 20 MW за секундарна резерва и 45 MW за терциерна резерва, со претпоставена грешка во прогнозата на ОИЕ од 6%.</w:t>
      </w:r>
      <w:r w:rsidR="008C3A97">
        <w:rPr>
          <w:lang w:val="mk-MK"/>
        </w:rPr>
        <w:t xml:space="preserve"> Резервите може да се обезбедат ако во услугата се вклучат сите хидро и термо производни единици, како и </w:t>
      </w:r>
      <w:r w:rsidR="00CF517F">
        <w:rPr>
          <w:lang w:val="mk-MK"/>
        </w:rPr>
        <w:t xml:space="preserve">со </w:t>
      </w:r>
      <w:r w:rsidR="008C3A97">
        <w:rPr>
          <w:lang w:val="mk-MK"/>
        </w:rPr>
        <w:t>поддршка од соседните системи</w:t>
      </w:r>
      <w:r w:rsidR="00CF517F">
        <w:rPr>
          <w:lang w:val="mk-MK"/>
        </w:rPr>
        <w:t>.</w:t>
      </w:r>
      <w:r w:rsidR="00A459B8" w:rsidRPr="00705198">
        <w:rPr>
          <w:lang w:val="mk-MK"/>
        </w:rPr>
        <w:t xml:space="preserve"> </w:t>
      </w:r>
      <w:r w:rsidR="00A459B8">
        <w:rPr>
          <w:lang w:val="mk-MK"/>
        </w:rPr>
        <w:t>Партиципацијата на регионалниот пазар на балансна енергија ќе биде неопходн</w:t>
      </w:r>
      <w:r w:rsidR="00705198">
        <w:rPr>
          <w:lang w:val="mk-MK"/>
        </w:rPr>
        <w:t>а</w:t>
      </w:r>
      <w:r w:rsidR="00A459B8">
        <w:rPr>
          <w:lang w:val="mk-MK"/>
        </w:rPr>
        <w:t xml:space="preserve"> </w:t>
      </w:r>
      <w:r w:rsidR="0066365D">
        <w:rPr>
          <w:lang w:val="mk-MK"/>
        </w:rPr>
        <w:t>при ремонти на термо капацитетите</w:t>
      </w:r>
      <w:r w:rsidR="00CF517F">
        <w:rPr>
          <w:lang w:val="mk-MK"/>
        </w:rPr>
        <w:t xml:space="preserve"> или пак при транзиција од „старите“ единици на лигнит кон нови гасни производни единици.</w:t>
      </w:r>
    </w:p>
    <w:p w14:paraId="44AEC58D" w14:textId="77777777" w:rsidR="00A92A27" w:rsidRDefault="00A92A27" w:rsidP="00A92A27">
      <w:pPr>
        <w:rPr>
          <w:lang w:val="mk-MK"/>
        </w:rPr>
      </w:pPr>
      <w:r>
        <w:rPr>
          <w:lang w:val="mk-MK"/>
        </w:rPr>
        <w:t>Главни причини за зголемени потреби од секундарна и терциерна резерва се</w:t>
      </w:r>
      <w:r w:rsidRPr="000255E3">
        <w:rPr>
          <w:lang w:val="mk-MK"/>
        </w:rPr>
        <w:t>:</w:t>
      </w:r>
    </w:p>
    <w:p w14:paraId="7FDD8B29" w14:textId="77777777" w:rsidR="00A92A27" w:rsidRDefault="00A92A27" w:rsidP="00A92A27">
      <w:pPr>
        <w:pStyle w:val="ListParagraph"/>
        <w:numPr>
          <w:ilvl w:val="0"/>
          <w:numId w:val="3"/>
        </w:numPr>
        <w:rPr>
          <w:lang w:val="mk-MK"/>
        </w:rPr>
      </w:pPr>
      <w:r w:rsidRPr="000255E3">
        <w:rPr>
          <w:lang w:val="mk-MK"/>
        </w:rPr>
        <w:t>големите промени на моќности меѓу два интервали на номинации при пазарно тргување со електрична енергија</w:t>
      </w:r>
      <w:r>
        <w:rPr>
          <w:lang w:val="mk-MK"/>
        </w:rPr>
        <w:t xml:space="preserve"> (</w:t>
      </w:r>
      <w:r w:rsidRPr="000255E3">
        <w:rPr>
          <w:lang w:val="mk-MK"/>
        </w:rPr>
        <w:t>ramping needs)</w:t>
      </w:r>
      <w:r w:rsidRPr="00A92A27">
        <w:rPr>
          <w:lang w:val="mk-MK"/>
        </w:rPr>
        <w:t xml:space="preserve"> </w:t>
      </w:r>
      <w:r>
        <w:rPr>
          <w:lang w:val="mk-MK"/>
        </w:rPr>
        <w:t>и</w:t>
      </w:r>
    </w:p>
    <w:p w14:paraId="71309509" w14:textId="77777777" w:rsidR="00A92A27" w:rsidRPr="00A92A27" w:rsidRDefault="00A92A27" w:rsidP="00A92A27">
      <w:pPr>
        <w:pStyle w:val="ListParagraph"/>
        <w:numPr>
          <w:ilvl w:val="0"/>
          <w:numId w:val="3"/>
        </w:numPr>
        <w:rPr>
          <w:lang w:val="mk-MK"/>
        </w:rPr>
      </w:pPr>
      <w:r w:rsidRPr="00A92A27">
        <w:rPr>
          <w:lang w:val="mk-MK"/>
        </w:rPr>
        <w:t>поголемите грешки во прогнозите, во смисла на апсолутна вредност поради големи инсталирани капацитети на ОИЕ (forecast error).</w:t>
      </w:r>
    </w:p>
    <w:p w14:paraId="17394B96" w14:textId="5F3B8E3C" w:rsidR="00705198" w:rsidRDefault="00705198" w:rsidP="003C1FB3">
      <w:pPr>
        <w:rPr>
          <w:lang w:val="mk-MK"/>
        </w:rPr>
      </w:pPr>
      <w:r>
        <w:rPr>
          <w:lang w:val="mk-MK"/>
        </w:rPr>
        <w:t>Во продолжение се наведени мерки кои може да го намалат потребното ниво на системски резерви:</w:t>
      </w:r>
    </w:p>
    <w:p w14:paraId="246BA43E" w14:textId="5FB142FA" w:rsidR="00705198" w:rsidRDefault="00551769" w:rsidP="0070519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Подобрување на прогнозите на оптоварувањето и производството од соларни и ветерни електрични централи.</w:t>
      </w:r>
    </w:p>
    <w:p w14:paraId="3572C1B1" w14:textId="643149B7" w:rsidR="00551769" w:rsidRDefault="00551769" w:rsidP="0070519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lastRenderedPageBreak/>
        <w:t xml:space="preserve">Заедничко димензионирање на системските резерви во рамки на </w:t>
      </w:r>
      <w:r w:rsidRPr="00551769">
        <w:rPr>
          <w:lang w:val="mk-MK"/>
        </w:rPr>
        <w:t>SMM (</w:t>
      </w:r>
      <w:r>
        <w:rPr>
          <w:lang w:val="mk-MK"/>
        </w:rPr>
        <w:t>Србија, Црна Гора и Македонија) контролниот блок.</w:t>
      </w:r>
    </w:p>
    <w:p w14:paraId="781D55CD" w14:textId="2E882C65" w:rsidR="00551769" w:rsidRPr="00705198" w:rsidRDefault="00551769" w:rsidP="0070519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Воведување на 15 минутен диспечерски интервал, итн.</w:t>
      </w:r>
    </w:p>
    <w:p w14:paraId="6FD25EE5" w14:textId="602ED1C2" w:rsidR="003C1FB3" w:rsidRDefault="002949A9" w:rsidP="003C1FB3">
      <w:pPr>
        <w:rPr>
          <w:lang w:val="mk-MK"/>
        </w:rPr>
      </w:pPr>
      <w:r>
        <w:rPr>
          <w:lang w:val="mk-MK"/>
        </w:rPr>
        <w:t xml:space="preserve">Во фокусот на понатамошните истражувања се проекти за зголемување на капацитети за системски резерви, како инсталирање на складишта за електрична енергија (батериски системи) или </w:t>
      </w:r>
      <w:r w:rsidRPr="002949A9">
        <w:rPr>
          <w:lang w:val="mk-MK"/>
        </w:rPr>
        <w:t>управување со потрошувачката</w:t>
      </w:r>
      <w:r>
        <w:rPr>
          <w:lang w:val="mk-MK"/>
        </w:rPr>
        <w:t xml:space="preserve"> на електрична енергија. </w:t>
      </w:r>
    </w:p>
    <w:sectPr w:rsidR="003C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E87"/>
    <w:multiLevelType w:val="hybridMultilevel"/>
    <w:tmpl w:val="BF7C7900"/>
    <w:lvl w:ilvl="0" w:tplc="02E0C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01D4"/>
    <w:multiLevelType w:val="multilevel"/>
    <w:tmpl w:val="88A83888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2E74B5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BA25A7"/>
    <w:multiLevelType w:val="hybridMultilevel"/>
    <w:tmpl w:val="5C547C8E"/>
    <w:lvl w:ilvl="0" w:tplc="02E0C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1414">
    <w:abstractNumId w:val="2"/>
  </w:num>
  <w:num w:numId="2" w16cid:durableId="1336805261">
    <w:abstractNumId w:val="1"/>
  </w:num>
  <w:num w:numId="3" w16cid:durableId="15528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06"/>
    <w:rsid w:val="000255E3"/>
    <w:rsid w:val="000839B4"/>
    <w:rsid w:val="000E7ED5"/>
    <w:rsid w:val="00265DCF"/>
    <w:rsid w:val="002949A9"/>
    <w:rsid w:val="003C1FB3"/>
    <w:rsid w:val="003D0C66"/>
    <w:rsid w:val="00463984"/>
    <w:rsid w:val="004B7EF2"/>
    <w:rsid w:val="00516C43"/>
    <w:rsid w:val="00525F59"/>
    <w:rsid w:val="00551769"/>
    <w:rsid w:val="0056307F"/>
    <w:rsid w:val="005D56D0"/>
    <w:rsid w:val="00612506"/>
    <w:rsid w:val="00617E69"/>
    <w:rsid w:val="006260D8"/>
    <w:rsid w:val="0066365D"/>
    <w:rsid w:val="006C12F8"/>
    <w:rsid w:val="00705198"/>
    <w:rsid w:val="00783F64"/>
    <w:rsid w:val="00806806"/>
    <w:rsid w:val="008C3A97"/>
    <w:rsid w:val="009B2C30"/>
    <w:rsid w:val="00A459B8"/>
    <w:rsid w:val="00A92A27"/>
    <w:rsid w:val="00B8538D"/>
    <w:rsid w:val="00CF517F"/>
    <w:rsid w:val="00E14809"/>
    <w:rsid w:val="00FA1FDA"/>
    <w:rsid w:val="00FD434C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C978"/>
  <w15:chartTrackingRefBased/>
  <w15:docId w15:val="{B670E6A9-5227-426B-ABC4-78DB1EB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9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Naumoski</dc:creator>
  <cp:keywords/>
  <dc:description/>
  <cp:lastModifiedBy>Kliment Naumoski</cp:lastModifiedBy>
  <cp:revision>14</cp:revision>
  <dcterms:created xsi:type="dcterms:W3CDTF">2023-04-11T09:30:00Z</dcterms:created>
  <dcterms:modified xsi:type="dcterms:W3CDTF">2023-05-09T13:23:00Z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2632daa026f21871c09e56685521aefde5122092cc555deea2b26d33194ef32b</vt:lpwstr>
  </property>
</Properties>
</file>